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2" w:firstLineChars="200"/>
        <w:jc w:val="center"/>
        <w:rPr>
          <w:rFonts w:ascii="仿宋" w:hAnsi="仿宋" w:eastAsia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深圳市前海联合物业服务有限公司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前海国际海事法律教学实践培养基地定制家具采购项目询价函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hint="eastAsia" w:ascii="宋体" w:hAnsi="宋体"/>
          <w:b/>
          <w:szCs w:val="21"/>
          <w:highlight w:val="none"/>
        </w:rPr>
      </w:pPr>
    </w:p>
    <w:tbl>
      <w:tblPr>
        <w:tblStyle w:val="13"/>
        <w:tblW w:w="100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6"/>
        <w:gridCol w:w="995"/>
        <w:gridCol w:w="2482"/>
        <w:gridCol w:w="559"/>
        <w:gridCol w:w="1102"/>
        <w:gridCol w:w="618"/>
        <w:gridCol w:w="618"/>
        <w:gridCol w:w="619"/>
        <w:gridCol w:w="619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深圳市前海联合物业服务有限公司-报价单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项目名称:前海国际海事法律教学实践培养基地项目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采购项目名称：前海国际海事法律教学实践培养基地定制家具采购项目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采购项目地址：深圳市南山区粤海街道桂湾五路5109号国际仲裁大厦第19层1907/1908-1单元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型号（尺寸）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材质描述说明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一、模拟教育法庭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法官桌　　　　　　　　　　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3500W*800D*900H 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836930</wp:posOffset>
                  </wp:positionV>
                  <wp:extent cx="1353185" cy="1290320"/>
                  <wp:effectExtent l="0" t="0" r="18415" b="5080"/>
                  <wp:wrapNone/>
                  <wp:docPr id="2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【1】基材：采用E1型环保中密度板、实木封边。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【2】木皮：采用优质天然木皮贴面，木皮厚度≥0.6mm,木皮纹理颜色一致，无结疤，无瑕疵。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【3】油漆：采用优质环保亚光聚酯环保漆，表面光滑柔和，无颗粒，无气泡，无渣点，颜色均匀，硬度高。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【4】五金件：采用优质五金配件。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主审法官椅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680W*600D*1700H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黑色皮                  木色与桌子相同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【1】面料：采用优质真皮，耐磨性强、透气性好。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【2】海棉：采用东亚一体成型优质泡棉，高回弹性，耐用度高、厚实、弹性好，表面涂防止老化变形的保护膜，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【3】内材：选用优质橡胶木实木框架结构，经过烘干、防腐、防虫处理；                                                                                      【4】油漆：采用优质环保亚光聚酯环保漆，表面光滑柔和，无颗粒，无气泡，无渣点，颜色均匀，硬度高。                        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陪审员椅　　　　　　　　　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1219835</wp:posOffset>
                  </wp:positionV>
                  <wp:extent cx="869315" cy="1644650"/>
                  <wp:effectExtent l="0" t="0" r="6985" b="12700"/>
                  <wp:wrapNone/>
                  <wp:docPr id="2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680W*600D*1600H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书记员桌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2000W*800D*760H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915670</wp:posOffset>
                  </wp:positionV>
                  <wp:extent cx="1395730" cy="1924050"/>
                  <wp:effectExtent l="0" t="0" r="13970" b="0"/>
                  <wp:wrapNone/>
                  <wp:docPr id="2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【1】基材：采用E1型环保中密度板、实木封边。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【2】木皮：采用优质天然木皮贴面，木皮厚度≥0.6mm,木皮纹理颜色一致，无结疤，无瑕疵。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【3】油漆：采用优质环保亚光聚酯环保漆，表面光滑柔和，无颗粒，无气泡，无渣点，颜色均匀，硬度高。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【4】五金件：采用优质五金配件。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书记员椅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550W*530D*1160H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1640840</wp:posOffset>
                  </wp:positionV>
                  <wp:extent cx="1118235" cy="1688465"/>
                  <wp:effectExtent l="0" t="0" r="5715" b="6985"/>
                  <wp:wrapNone/>
                  <wp:docPr id="2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6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黑色皮                  木色与桌子相同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【1】面料：采用优质真皮，耐磨性强、透气性好。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【2】海棉：采用东亚一体成型优质泡棉，高回弹性，耐用度高、厚实、弹性好，表面涂防止老化变形的保护膜，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【3】内材：选用优质橡胶木实木框架结构，经过烘干、防腐、防虫处理；                                                                                      【4】油漆：采用优质环保亚光聚酯环保漆，表面光滑柔和，无颗粒，无气泡，无渣点，颜色均匀，硬度高。  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证人桌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1000W*600D*850H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610870</wp:posOffset>
                  </wp:positionV>
                  <wp:extent cx="1275080" cy="1739265"/>
                  <wp:effectExtent l="0" t="0" r="1270" b="13335"/>
                  <wp:wrapNone/>
                  <wp:docPr id="30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7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【1】基材：采用E1型环保中密度板、实木封边。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【2】木皮：采用优质天然木皮贴面，木皮厚度≥0.6mm,木皮纹理颜色一致，无结疤，无瑕疵。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【3】油漆：采用优质环保亚光聚酯环保漆，表面光滑柔和，无颗粒，无气泡，无渣点，颜色均匀，硬度高。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【4】五金件：采用优质五金配件。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证人椅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600W*500D*970H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1351280</wp:posOffset>
                  </wp:positionV>
                  <wp:extent cx="1345565" cy="2045970"/>
                  <wp:effectExtent l="0" t="0" r="6985" b="11430"/>
                  <wp:wrapNone/>
                  <wp:docPr id="3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黑色皮                  木色与桌子相同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【1】面料：采用优质真皮，耐磨性强、透气性好。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【2】海棉：采用东亚一体成型优质泡棉，高回弹性，耐用度高、厚实、弹性好，表面涂防止老化变形的保护膜，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【3】内材：选用优质橡胶木实木框架结构，经过烘干、防腐、防虫处理；                                                                                      【4】油漆：采用优质环保亚光聚酯环保漆，表面光滑柔和，无颗粒，无气泡，无渣点，颜色均匀，硬度高。    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原告桌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2400W*700D*760H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-351790</wp:posOffset>
                  </wp:positionH>
                  <wp:positionV relativeFrom="paragraph">
                    <wp:posOffset>1352550</wp:posOffset>
                  </wp:positionV>
                  <wp:extent cx="2184400" cy="1459865"/>
                  <wp:effectExtent l="0" t="0" r="6985" b="6350"/>
                  <wp:wrapNone/>
                  <wp:docPr id="3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440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【1】基材：采用E1型环保中密度板、实木封边。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【2】木皮：采用优质天然木皮贴面，木皮厚度≥0.6mm,木皮纹理颜色一致，无结疤，无瑕疵。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【3】油漆：采用优质环保亚光聚酯环保漆，表面光滑柔和，无颗粒，无气泡，无渣点，颜色均匀，硬度高。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【4】五金件：采用优质五金配件。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原告椅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600W*500D*970H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611505</wp:posOffset>
                  </wp:positionV>
                  <wp:extent cx="1268095" cy="1819910"/>
                  <wp:effectExtent l="0" t="0" r="8255" b="8890"/>
                  <wp:wrapNone/>
                  <wp:docPr id="4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黑色皮                  木色与桌子相同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【1】面料：采用优质真皮，耐磨性强、透气性好。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【2】海棉：采用东亚一体成型优质泡棉，高回弹性，耐用度高、厚实、弹性好，表面涂防止老化变形的保护膜，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【3】内材：选用优质橡胶木实木框架结构，经过烘干、防腐、防虫处理；                                                                                      【4】油漆：采用优质环保亚光聚酯环保漆，表面光滑柔和，无颗粒，无气泡，无渣点，颜色均匀，硬度高。   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被告桌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2400W*700D*760H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1590675</wp:posOffset>
                  </wp:positionV>
                  <wp:extent cx="2184400" cy="1460500"/>
                  <wp:effectExtent l="0" t="0" r="6350" b="6350"/>
                  <wp:wrapNone/>
                  <wp:docPr id="44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44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【1】装饰：前挡板装饰2个凹凸方块图案，中间方块图案装饰，围边装饰：实木木线；主腿装饰凹凸方块造型。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【2】基材：采用E1型环保中密度板、实木封边。游离甲醛含量符合国家标准（甲醛释放量小于5mg/100g）。木材采用优质木料，经过烘干、防腐、防虫处理、含水率≤10-12%。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【3】木皮：采用优质天然木皮贴面，木皮厚度≥0.6mm,木皮纹理颜色一致，无结疤，无瑕疵。游离甲醛含量符合国家标准（甲醛释放量小于5mg/100g）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【4】油漆：采用优质环保亚光聚酯环保漆，表面光滑柔和，无颗粒，无气泡，无渣点，颜色均匀，硬度高，符合GB18581-2001的环保标准。四道底漆，三道面漆，7道喷漆工艺。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【5】五金件：采用优质五金配件，五金配件结合紧密，牢固，间隙细小且均匀，平整无毛刺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被告椅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600W*500D*970H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1394460</wp:posOffset>
                  </wp:positionV>
                  <wp:extent cx="1250315" cy="1834515"/>
                  <wp:effectExtent l="0" t="0" r="6985" b="13335"/>
                  <wp:wrapNone/>
                  <wp:docPr id="40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1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黑色皮                  木色与桌子相同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【1】面料：采用优质真皮，耐磨性强、透气性好。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【2】海棉：采用东亚一体成型优质泡棉，高回弹性，耐用度高、厚实、弹性好，表面涂防止老化变形的保护膜，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【3】内材：选用优质橡胶木实木框架结构，经过烘干、防腐、防虫处理；                                                                                      【4】油漆：采用优质环保亚光聚酯环保漆，表面光滑柔和，无颗粒，无气泡，无渣点，颜色均匀，硬度高。   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隔断屏风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8000W*80D*900H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-559435</wp:posOffset>
                  </wp:positionH>
                  <wp:positionV relativeFrom="paragraph">
                    <wp:posOffset>972820</wp:posOffset>
                  </wp:positionV>
                  <wp:extent cx="2549525" cy="1377315"/>
                  <wp:effectExtent l="0" t="0" r="13335" b="3175"/>
                  <wp:wrapNone/>
                  <wp:docPr id="35" name="图片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7_SpCnt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4952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【1】基材：采用E1型环保中密度板、实木封边。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【2】木皮：采用优质天然木皮贴面，木皮厚度≥0.6mm,木皮纹理颜色一致，无结疤，无瑕疵。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【3】油漆：采用优质环保亚光聚酯环保漆，表面光滑柔和，无颗粒，无气泡，无渣点，颜色均匀，硬度高。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【4】五金件：采用优质五金配件。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66FF"/>
                <w:sz w:val="20"/>
                <w:szCs w:val="20"/>
                <w:u w:val="none"/>
                <w:lang w:val="en-US" w:eastAsia="zh-CN"/>
              </w:rPr>
              <w:t>此项为总价包干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旁听席位椅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670W*660D*960H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257175</wp:posOffset>
                  </wp:positionV>
                  <wp:extent cx="1324610" cy="1029970"/>
                  <wp:effectExtent l="0" t="0" r="8890" b="17780"/>
                  <wp:wrapNone/>
                  <wp:docPr id="3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 料：板式坐垫及靠背                              【2】扶 手：金属嵌板面扶手                               【3】脚 架：钢喷涂固定脚，重力回复机构。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二、洽谈区</w:t>
            </w:r>
          </w:p>
        </w:tc>
        <w:tc>
          <w:tcPr>
            <w:tcW w:w="24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1200W*500D*750H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597535</wp:posOffset>
                  </wp:positionV>
                  <wp:extent cx="972820" cy="1087120"/>
                  <wp:effectExtent l="0" t="0" r="17780" b="17780"/>
                  <wp:wrapNone/>
                  <wp:docPr id="4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36195</wp:posOffset>
                  </wp:positionV>
                  <wp:extent cx="1136650" cy="803275"/>
                  <wp:effectExtent l="0" t="0" r="6350" b="15875"/>
                  <wp:wrapNone/>
                  <wp:docPr id="37" name="图片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1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 板 面板为三胺防火板；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【2】封 边 同色封边带；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【3】定制喷涂支架，可折叠。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2160905</wp:posOffset>
                  </wp:positionV>
                  <wp:extent cx="927735" cy="1265555"/>
                  <wp:effectExtent l="0" t="0" r="5715" b="10795"/>
                  <wp:wrapNone/>
                  <wp:docPr id="4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【1】靠 背：采用回弹网布，背部采用一体成型黑色塑胶框。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【2】坐 垫：采用高回弹硬网布，坐垫可高低调整。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【3】扶 手：扶手垫高度可调式设计，调节升降功能,PU扶手垫。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【4】气压棒：气压棒有调节成品升降的功能。调节范围不小于100mm。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【5】椅架：钢制弓形脚架。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584835</wp:posOffset>
                  </wp:positionV>
                  <wp:extent cx="1372870" cy="1156970"/>
                  <wp:effectExtent l="0" t="0" r="17780" b="5080"/>
                  <wp:wrapNone/>
                  <wp:docPr id="4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【1】优质粗纹西皮饰面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【2】高弹力海绵加公仔棉软包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【3】四面抛光、烘干、除虫处理实木木架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【4】锰钢蛇簧加平衡线处理，永不变形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【5】不锈钢沙发脚架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椭圆茶几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1000W*600D*430H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48260</wp:posOffset>
                  </wp:positionV>
                  <wp:extent cx="1426845" cy="1090930"/>
                  <wp:effectExtent l="0" t="0" r="1905" b="13970"/>
                  <wp:wrapNone/>
                  <wp:docPr id="4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白色+同色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面板：雪山白岩板面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架子：12MM铜色不锈钢底架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小椭圆茶几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600W*450D*430H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高脚椅/桌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常规2+1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244475</wp:posOffset>
                  </wp:positionV>
                  <wp:extent cx="1158875" cy="1030605"/>
                  <wp:effectExtent l="0" t="0" r="3175" b="17145"/>
                  <wp:wrapNone/>
                  <wp:docPr id="34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9_SpCnt_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 板 面板为原木，桌子为黑色面漆；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【2】封 边 同色封边带；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【3】不锈钢脚架，定制喷涂支架。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三、会议室</w:t>
            </w:r>
          </w:p>
        </w:tc>
        <w:tc>
          <w:tcPr>
            <w:tcW w:w="24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4600W*1000D*750H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569595</wp:posOffset>
                  </wp:positionV>
                  <wp:extent cx="1433195" cy="874395"/>
                  <wp:effectExtent l="0" t="0" r="14605" b="1905"/>
                  <wp:wrapNone/>
                  <wp:docPr id="4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 板 面板为三胺防火板；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【2】封 边 同色封边带；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【3】定制喷涂支架，金属质感，中间支撑脚可上线，台面配线盒。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748665</wp:posOffset>
                  </wp:positionV>
                  <wp:extent cx="927735" cy="1263650"/>
                  <wp:effectExtent l="0" t="0" r="5715" b="12700"/>
                  <wp:wrapNone/>
                  <wp:docPr id="38" name="图片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3_SpCnt_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【1】靠 背：采用回弹网布，背部采用一体成型黑色塑胶框。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【2】坐 垫：采用高回弹硬网布，坐垫可高低调整。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【3】扶 手：扶手垫高度可调式设计，调节升降功能,PU扶手垫。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【4】气压棒：气压棒有调节成品升降的功能。调节范围不小于100mm。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【5】椅架：钢制弓形脚架。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四、办公室</w:t>
            </w:r>
          </w:p>
        </w:tc>
        <w:tc>
          <w:tcPr>
            <w:tcW w:w="24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1400W*600D*750H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396240</wp:posOffset>
                  </wp:positionV>
                  <wp:extent cx="1481455" cy="1202690"/>
                  <wp:effectExtent l="0" t="0" r="4445" b="16510"/>
                  <wp:wrapNone/>
                  <wp:docPr id="3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 板 面板为三胺防火板；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【2】封 边 同色封边带；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【3】定制喷涂支架，金属质感，可上线，台面配线盒。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1176655</wp:posOffset>
                  </wp:positionV>
                  <wp:extent cx="1417320" cy="1628775"/>
                  <wp:effectExtent l="0" t="0" r="11430" b="9525"/>
                  <wp:wrapNone/>
                  <wp:docPr id="45" name="图片_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1_SpCnt_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【1】靠 背：采用回弹网布，背部采用一体成型黑色塑胶框。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【2】坐 垫：采用高回弹硬网布，坐垫可高低调整。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【3】扶 手：扶手垫高度可调式设计，调节升降功能,PU扶手垫。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【4】气压棒：气压棒有调节成品升降的功能。调节范围不小于100mm。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【5】椅轮：尼龙脚轮。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850W*400D*2000H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45720</wp:posOffset>
                  </wp:positionV>
                  <wp:extent cx="767080" cy="1608455"/>
                  <wp:effectExtent l="0" t="0" r="13970" b="10795"/>
                  <wp:wrapNone/>
                  <wp:docPr id="3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【1】面 板 面板为三胺防火板；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【2】封 边 同色封边带；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【3】带锁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900W*400D*2000H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66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含税总价（元）：</w:t>
            </w:r>
          </w:p>
        </w:tc>
        <w:tc>
          <w:tcPr>
            <w:tcW w:w="7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不含税总价（元）：</w:t>
            </w:r>
          </w:p>
        </w:tc>
        <w:tc>
          <w:tcPr>
            <w:tcW w:w="7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38"/>
                <w:lang w:val="en-US" w:eastAsia="zh-CN" w:bidi="ar"/>
              </w:rPr>
              <w:t>税率为</w:t>
            </w:r>
            <w:r>
              <w:rPr>
                <w:rStyle w:val="3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38"/>
                <w:lang w:val="en-US" w:eastAsia="zh-CN" w:bidi="ar"/>
              </w:rPr>
              <w:t>％，报价期间因税务政策变化，税率以税务政策规定为准，询价人及响应人根据报价单不含税价及法定增值税率确认报价总额。</w:t>
            </w:r>
            <w:r>
              <w:rPr>
                <w:rStyle w:val="3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39"/>
                <w:rFonts w:eastAsia="宋体"/>
                <w:lang w:val="en-US" w:eastAsia="zh-CN" w:bidi="ar"/>
              </w:rPr>
              <w:t>2.</w:t>
            </w:r>
            <w:r>
              <w:rPr>
                <w:rStyle w:val="38"/>
                <w:lang w:val="en-US" w:eastAsia="zh-CN" w:bidi="ar"/>
              </w:rPr>
              <w:t>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0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Style w:val="39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38"/>
                <w:lang w:val="en-US" w:eastAsia="zh-CN" w:bidi="ar"/>
              </w:rPr>
              <w:t>年</w:t>
            </w:r>
            <w:r>
              <w:rPr>
                <w:rStyle w:val="3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38"/>
                <w:lang w:val="en-US" w:eastAsia="zh-CN" w:bidi="ar"/>
              </w:rPr>
              <w:t>月</w:t>
            </w:r>
            <w:r>
              <w:rPr>
                <w:rStyle w:val="3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38"/>
                <w:lang w:val="en-US" w:eastAsia="zh-CN" w:bidi="ar"/>
              </w:rPr>
              <w:t>日</w:t>
            </w:r>
          </w:p>
        </w:tc>
      </w:tr>
    </w:tbl>
    <w:p>
      <w:pPr>
        <w:pStyle w:val="4"/>
        <w:rPr>
          <w:rFonts w:hint="eastAsia"/>
        </w:rPr>
      </w:pPr>
    </w:p>
    <w:p>
      <w:pPr>
        <w:rPr>
          <w:rFonts w:hint="eastAsia" w:ascii="宋体" w:hAnsi="宋体"/>
          <w:b/>
          <w:szCs w:val="21"/>
          <w:highlight w:val="none"/>
        </w:rPr>
      </w:pPr>
    </w:p>
    <w:p>
      <w:pPr>
        <w:pStyle w:val="4"/>
        <w:rPr>
          <w:rFonts w:hint="eastAsia" w:ascii="宋体" w:hAnsi="宋体"/>
          <w:b/>
          <w:szCs w:val="21"/>
          <w:highlight w:val="none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pStyle w:val="4"/>
        <w:rPr>
          <w:rFonts w:hint="eastAsia" w:ascii="宋体" w:hAnsi="宋体"/>
          <w:b/>
          <w:szCs w:val="21"/>
          <w:highlight w:val="none"/>
        </w:rPr>
      </w:pPr>
    </w:p>
    <w:p>
      <w:pPr>
        <w:rPr>
          <w:rFonts w:hint="eastAsia" w:ascii="宋体" w:hAnsi="宋体"/>
          <w:b/>
          <w:szCs w:val="21"/>
          <w:highlight w:val="none"/>
        </w:rPr>
      </w:pPr>
    </w:p>
    <w:p>
      <w:pPr>
        <w:pStyle w:val="4"/>
        <w:rPr>
          <w:rFonts w:hint="eastAsia" w:ascii="宋体" w:hAnsi="宋体"/>
          <w:b/>
          <w:szCs w:val="21"/>
          <w:highlight w:val="none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法定代表人/负责人资格证明书</w:t>
      </w:r>
    </w:p>
    <w:p>
      <w:pPr>
        <w:spacing w:line="480" w:lineRule="exact"/>
        <w:rPr>
          <w:rFonts w:ascii="宋体" w:hAnsi="宋体"/>
          <w:szCs w:val="21"/>
          <w:highlight w:val="none"/>
        </w:rPr>
      </w:pPr>
    </w:p>
    <w:p>
      <w:pPr>
        <w:spacing w:line="480" w:lineRule="exact"/>
        <w:ind w:firstLine="210" w:firstLineChars="100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深圳市前海联合物业服务有限公司                                              </w:t>
      </w:r>
    </w:p>
    <w:p>
      <w:pPr>
        <w:spacing w:line="44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</w:rPr>
        <w:t>同志，现任我单位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>职务，为法定代表人，特此证明。</w:t>
      </w:r>
    </w:p>
    <w:p>
      <w:pPr>
        <w:spacing w:line="440" w:lineRule="exact"/>
        <w:ind w:firstLine="210" w:firstLineChars="1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签发日期：           单位：           （盖章）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  <w:highlight w:val="none"/>
        </w:rPr>
      </w:pPr>
    </w:p>
    <w:p>
      <w:pPr>
        <w:spacing w:line="440" w:lineRule="exact"/>
        <w:ind w:firstLine="210" w:firstLineChars="100"/>
        <w:rPr>
          <w:rFonts w:hint="eastAsia" w:ascii="宋体" w:hAnsi="宋体"/>
          <w:szCs w:val="21"/>
          <w:highlight w:val="none"/>
        </w:rPr>
      </w:pPr>
    </w:p>
    <w:p>
      <w:pPr>
        <w:spacing w:line="440" w:lineRule="exact"/>
        <w:ind w:firstLine="210" w:firstLineChars="1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附：代表人性别：            年龄：           身份证号码：</w:t>
      </w:r>
    </w:p>
    <w:p>
      <w:pPr>
        <w:spacing w:line="440" w:lineRule="exact"/>
        <w:ind w:firstLine="210" w:firstLineChars="1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联系电话：</w:t>
      </w:r>
    </w:p>
    <w:p>
      <w:pPr>
        <w:spacing w:line="440" w:lineRule="exact"/>
        <w:rPr>
          <w:rFonts w:hint="eastAsia" w:ascii="宋体" w:hAnsi="宋体"/>
          <w:szCs w:val="21"/>
          <w:highlight w:val="none"/>
        </w:rPr>
      </w:pPr>
    </w:p>
    <w:p>
      <w:pPr>
        <w:spacing w:line="440" w:lineRule="exact"/>
        <w:rPr>
          <w:rFonts w:hint="eastAsia" w:ascii="宋体" w:hAnsi="宋体"/>
          <w:szCs w:val="21"/>
          <w:highlight w:val="none"/>
        </w:rPr>
      </w:pPr>
    </w:p>
    <w:p>
      <w:pPr>
        <w:spacing w:line="440" w:lineRule="exact"/>
        <w:rPr>
          <w:rFonts w:hint="eastAsia" w:ascii="宋体" w:hAnsi="宋体"/>
          <w:szCs w:val="21"/>
          <w:highlight w:val="none"/>
        </w:rPr>
      </w:pPr>
    </w:p>
    <w:p>
      <w:pPr>
        <w:spacing w:line="44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说明：1.法定代表人为企业事业单位、国家机关、社会团体的主要行政负责人。</w:t>
      </w:r>
    </w:p>
    <w:p>
      <w:pPr>
        <w:spacing w:line="44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2.内容必须填写真实、清楚、涂改无效，不得转让、买卖。</w:t>
      </w:r>
    </w:p>
    <w:p>
      <w:pPr>
        <w:spacing w:line="440" w:lineRule="exact"/>
        <w:ind w:firstLine="630" w:firstLineChars="3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3.将此证明书提交对方作为合同附件</w:t>
      </w:r>
      <w:r>
        <w:rPr>
          <w:rFonts w:hint="eastAsia" w:ascii="宋体" w:hAnsi="宋体"/>
          <w:b/>
          <w:szCs w:val="21"/>
          <w:highlight w:val="none"/>
        </w:rPr>
        <w:t>。</w:t>
      </w: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b/>
          <w:szCs w:val="21"/>
          <w:highlight w:val="none"/>
        </w:rPr>
      </w:pPr>
    </w:p>
    <w:p>
      <w:pPr>
        <w:rPr>
          <w:rFonts w:ascii="宋体" w:hAnsi="宋体"/>
          <w:b/>
          <w:szCs w:val="21"/>
          <w:highlight w:val="none"/>
        </w:rPr>
      </w:pPr>
      <w:r>
        <w:rPr>
          <w:rFonts w:ascii="宋体" w:hAnsi="宋体"/>
          <w:b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60288;mso-width-relative:page;mso-height-relative:page;" fillcolor="#FFFFFF" filled="t" stroked="t" coordsize="21600,21600" o:gfxdata="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nK/a1wAAAAkBAAAPAAAAAAAAAAEAIAAAACIAAABkcnMvZG93bnJldi54bWxQSwECFAAUAAAA&#10;CACHTuJAJlqzxS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b/>
          <w:szCs w:val="21"/>
          <w:highlight w:val="none"/>
        </w:rPr>
      </w:pPr>
    </w:p>
    <w:p>
      <w:pPr>
        <w:rPr>
          <w:rFonts w:ascii="宋体" w:hAnsi="宋体"/>
          <w:b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spacing w:line="480" w:lineRule="exact"/>
        <w:jc w:val="center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法定代表人/负责人授权委托书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深圳市前海联合物业服务有限公司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兹授权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szCs w:val="21"/>
          <w:highlight w:val="none"/>
        </w:rPr>
        <w:t>同志，为我方签订</w:t>
      </w:r>
      <w:r>
        <w:rPr>
          <w:rFonts w:hint="eastAsia" w:ascii="宋体" w:hAnsi="宋体"/>
          <w:szCs w:val="21"/>
          <w:highlight w:val="none"/>
          <w:u w:val="single"/>
        </w:rPr>
        <w:t xml:space="preserve">     前海国际海事法律教学实践培养基地定制家具采购   </w:t>
      </w:r>
      <w:r>
        <w:rPr>
          <w:rFonts w:hint="eastAsia" w:ascii="宋体" w:hAnsi="宋体"/>
          <w:szCs w:val="21"/>
          <w:highlight w:val="none"/>
        </w:rPr>
        <w:t>合同及办理其他事务代理人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  <w:r>
        <w:rPr>
          <w:rFonts w:hint="eastAsia" w:ascii="宋体" w:hAnsi="宋体"/>
          <w:szCs w:val="21"/>
          <w:highlight w:val="none"/>
        </w:rPr>
        <w:t>其权限是：</w:t>
      </w:r>
      <w:r>
        <w:rPr>
          <w:rFonts w:hint="eastAsia" w:ascii="宋体" w:hAnsi="宋体"/>
          <w:szCs w:val="21"/>
          <w:highlight w:val="none"/>
          <w:u w:val="single"/>
        </w:rPr>
        <w:t xml:space="preserve"> 全权代表本公司参与上述采购项目的投标，负责提供与签署确认一切文书资料，以及向贵方递交的任何补充承诺。</w:t>
      </w:r>
    </w:p>
    <w:p>
      <w:pPr>
        <w:spacing w:line="480" w:lineRule="exact"/>
        <w:ind w:firstLine="420" w:firstLineChars="200"/>
        <w:rPr>
          <w:rFonts w:hint="default" w:ascii="宋体" w:hAnsi="宋体"/>
          <w:szCs w:val="21"/>
          <w:highlight w:val="none"/>
          <w:u w:val="single"/>
          <w:lang w:val="en-US" w:eastAsia="zh-CN"/>
        </w:rPr>
      </w:pPr>
    </w:p>
    <w:p>
      <w:pPr>
        <w:spacing w:line="48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授权单位：          （盖章）     法定代表人              （签名或盖私章）</w:t>
      </w:r>
    </w:p>
    <w:p>
      <w:pPr>
        <w:spacing w:line="48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有效期限：至        年       月      日       签发日期：</w:t>
      </w:r>
    </w:p>
    <w:p>
      <w:pPr>
        <w:spacing w:line="48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附：代理人性别：        年龄：       职务：         身份证号码：</w:t>
      </w:r>
    </w:p>
    <w:p>
      <w:pPr>
        <w:spacing w:line="48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联系电话：</w:t>
      </w:r>
    </w:p>
    <w:p>
      <w:pPr>
        <w:spacing w:line="480" w:lineRule="exact"/>
        <w:rPr>
          <w:rFonts w:hint="eastAsia" w:ascii="宋体" w:hAnsi="宋体"/>
          <w:szCs w:val="21"/>
          <w:highlight w:val="none"/>
        </w:rPr>
      </w:pPr>
    </w:p>
    <w:p>
      <w:pPr>
        <w:spacing w:line="480" w:lineRule="exact"/>
        <w:rPr>
          <w:rFonts w:hint="eastAsia" w:ascii="宋体" w:hAnsi="宋体"/>
          <w:szCs w:val="21"/>
          <w:highlight w:val="none"/>
        </w:rPr>
      </w:pPr>
    </w:p>
    <w:p>
      <w:pPr>
        <w:spacing w:line="48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说明：1.法定代表人为企业事业单位、国家机关、社会团体的主要行政负责人。</w:t>
      </w:r>
    </w:p>
    <w:p>
      <w:pPr>
        <w:spacing w:line="48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2.内容必须填写真实、清楚、涂改无效，不得转让、买卖。</w:t>
      </w:r>
    </w:p>
    <w:p>
      <w:pPr>
        <w:spacing w:line="480" w:lineRule="exact"/>
        <w:ind w:firstLine="630" w:firstLineChars="300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3.将此证明书提交对方作为合同附件</w:t>
      </w:r>
      <w:r>
        <w:rPr>
          <w:rFonts w:hint="eastAsia" w:ascii="宋体" w:hAnsi="宋体"/>
          <w:b/>
          <w:szCs w:val="21"/>
          <w:highlight w:val="none"/>
        </w:rPr>
        <w:t>。</w:t>
      </w:r>
    </w:p>
    <w:p>
      <w:pPr>
        <w:spacing w:line="440" w:lineRule="exact"/>
        <w:ind w:firstLine="644" w:firstLineChars="30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szCs w:val="21"/>
          <w:highlight w:val="none"/>
        </w:rPr>
        <w:t>.投标签字代表为法定代表人，则本表不适用。</w:t>
      </w:r>
    </w:p>
    <w:p>
      <w:pPr>
        <w:spacing w:line="360" w:lineRule="auto"/>
        <w:ind w:firstLine="420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183.75pt;z-index:251661312;mso-width-relative:page;mso-height-relative:page;" fillcolor="#FFFFFF" filled="t" stroked="t" coordsize="21600,21600" o:gfxdata="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gH/61wAAAAkBAAAPAAAAAAAAAAEAIAAAACIAAABkcnMvZG93bnJldi54bWxQSwECFAAUAAAA&#10;CACHTuJAwdT7IC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ascii="宋体" w:hAnsi="宋体"/>
          <w:szCs w:val="21"/>
          <w:highlight w:val="none"/>
          <w:u w:val="single"/>
        </w:rPr>
      </w:pPr>
    </w:p>
    <w:p>
      <w:pPr>
        <w:spacing w:line="480" w:lineRule="exact"/>
        <w:rPr>
          <w:rFonts w:ascii="宋体" w:hAnsi="宋体"/>
          <w:b/>
          <w:bCs/>
          <w:szCs w:val="21"/>
          <w:highlight w:val="none"/>
        </w:rPr>
      </w:pPr>
    </w:p>
    <w:p>
      <w:pPr>
        <w:spacing w:line="480" w:lineRule="exact"/>
        <w:rPr>
          <w:rFonts w:hint="eastAsia" w:ascii="宋体" w:hAnsi="宋体"/>
          <w:b/>
          <w:bCs/>
          <w:szCs w:val="21"/>
          <w:highlight w:val="none"/>
        </w:rPr>
      </w:pPr>
    </w:p>
    <w:p>
      <w:pPr>
        <w:jc w:val="left"/>
        <w:rPr>
          <w:highlight w:val="none"/>
          <w:lang w:val="en-US" w:eastAsia="zh-CN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jc w:val="left"/>
        <w:rPr>
          <w:highlight w:val="none"/>
          <w:lang w:val="en-US" w:eastAsia="zh-CN"/>
        </w:rPr>
      </w:pPr>
    </w:p>
    <w:p>
      <w:pPr>
        <w:tabs>
          <w:tab w:val="left" w:pos="7183"/>
        </w:tabs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ab/>
      </w:r>
    </w:p>
    <w:p>
      <w:pPr>
        <w:pStyle w:val="2"/>
        <w:jc w:val="left"/>
        <w:rPr>
          <w:rFonts w:hint="eastAsia"/>
          <w:highlight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18" w:bottom="158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</w:rPr>
        <w:t>承诺函</w:t>
      </w:r>
    </w:p>
    <w:p>
      <w:pPr>
        <w:spacing w:line="640" w:lineRule="exac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深圳市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前海联合物业服务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有限公司</w:t>
      </w:r>
    </w:p>
    <w:p>
      <w:pPr>
        <w:spacing w:line="6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本公司承诺参与此次报名的所有材料均真实有效。本公司在参与贵公司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前海国际海事法律教学实践培养基地定制家具采购项目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的采购活动的近三年内，未被列入失信被执行人、重大税收违法案件当事人名单、政府采购严重违法失信行为记录名单；无行贿犯罪记录；未受到禁止参与政府采购活动行政处罚或处罚期限已届满；未被记入诚信档案且在公告期内；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年内（以采购公告发布之日为截止日进行计算）在市政府采购中心无履约评价为差的记录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如有隐瞒事实或弄虚作假行为，愿承担一切法律责任。</w:t>
      </w:r>
    </w:p>
    <w:p>
      <w:pPr>
        <w:spacing w:line="64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特此承诺。</w:t>
      </w:r>
    </w:p>
    <w:p>
      <w:pPr>
        <w:spacing w:line="540" w:lineRule="exact"/>
        <w:ind w:right="1280" w:firstLine="4830" w:firstLineChars="230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</w:p>
    <w:p>
      <w:pPr>
        <w:spacing w:line="540" w:lineRule="exact"/>
        <w:ind w:right="1280" w:firstLine="4830" w:firstLineChars="230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承诺单位(盖章)：</w:t>
      </w:r>
    </w:p>
    <w:p>
      <w:pPr>
        <w:spacing w:line="540" w:lineRule="exact"/>
        <w:ind w:right="1280" w:firstLine="420" w:firstLineChars="20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 xml:space="preserve"> 法定代表人或授权代表：</w:t>
      </w: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年   月    日</w:t>
      </w: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spacing w:line="640" w:lineRule="exact"/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widowControl/>
        <w:ind w:firstLine="3313" w:firstLineChars="1100"/>
        <w:jc w:val="both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highlight w:val="none"/>
        </w:rPr>
        <w:t>廉洁诚信承诺书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深圳市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前海联合物业服务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有限公司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我方郑重承诺，在参与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深圳市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前海联合物业服务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有限公司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及其全资子公司、控股公司的价格谈判、招投标项目合作等过程中，严格遵守以下条款：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一、严格遵守国家有关法律法规以及廉洁诚信的相关规定。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二、严格遵守商业道德和市场规则，共同营造公平公正的商务环境。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三、严禁本公司员工以任何形式、任何理由向贵方工作人员提供个人佣金、回扣、礼金、有价证券、支付凭证、贵重物品等。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四、不给贵方任何人员安排任何宴请、健身、娱乐等活动。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五、不安排贵方人员在我方相关企业兼职和领取兼职工资及报酬；不向贵方人员打探有关涉及贵方的商业秘密、业务渠道等。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六、贵方对涉嫌违规违纪违法的商业行为进行调查时，我方有配合贵方提供证据、作证的义务。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七、不借用任何他人名义参与合作或者以其他方式骗取合作资格。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八、做到诚实守信，不夸大产品功能和服务承诺，不弄虚作假。如有违反，我方接受贵方取消我方本次合作资格或限制准入的处罚。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九、未经贵方书面同意，我方不向任何新闻媒体、第三人述及有关廉洁诚信方面的评价、信息。</w:t>
      </w:r>
    </w:p>
    <w:p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十、本承诺书经本单位加盖公章或由法定代表人（或授权代表）签字后生效。</w:t>
      </w:r>
    </w:p>
    <w:p>
      <w:pPr>
        <w:spacing w:line="540" w:lineRule="exact"/>
        <w:ind w:right="128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</w:p>
    <w:p>
      <w:pPr>
        <w:spacing w:line="540" w:lineRule="exact"/>
        <w:ind w:right="1280" w:firstLine="5460" w:firstLineChars="260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>承诺单位(盖章)：</w:t>
      </w:r>
    </w:p>
    <w:p>
      <w:pPr>
        <w:spacing w:line="540" w:lineRule="exact"/>
        <w:ind w:right="1280" w:firstLine="420" w:firstLineChars="20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 xml:space="preserve">               </w:t>
      </w:r>
      <w:r>
        <w:rPr>
          <w:rFonts w:hint="default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 xml:space="preserve">  法定代表人或授权代表：</w:t>
      </w:r>
    </w:p>
    <w:p>
      <w:pPr>
        <w:pStyle w:val="4"/>
        <w:ind w:firstLine="2730" w:firstLineChars="1300"/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</w:rPr>
        <w:t xml:space="preserve">年   月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>日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32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39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YTU4ZWQ0MzkxMjVhZTBlMmEyMjZjZmNkMGNhZmUifQ=="/>
  </w:docVars>
  <w:rsids>
    <w:rsidRoot w:val="00823FBD"/>
    <w:rsid w:val="00000A63"/>
    <w:rsid w:val="00010688"/>
    <w:rsid w:val="000130F8"/>
    <w:rsid w:val="00027227"/>
    <w:rsid w:val="000304BC"/>
    <w:rsid w:val="00030E3B"/>
    <w:rsid w:val="0004330D"/>
    <w:rsid w:val="000503EF"/>
    <w:rsid w:val="00066A50"/>
    <w:rsid w:val="00080218"/>
    <w:rsid w:val="0008124A"/>
    <w:rsid w:val="00082A9C"/>
    <w:rsid w:val="00086D91"/>
    <w:rsid w:val="000A201B"/>
    <w:rsid w:val="000A2FFD"/>
    <w:rsid w:val="000A3D65"/>
    <w:rsid w:val="000A4B07"/>
    <w:rsid w:val="000A6FC1"/>
    <w:rsid w:val="000A78A5"/>
    <w:rsid w:val="000B2B6F"/>
    <w:rsid w:val="000B3512"/>
    <w:rsid w:val="000B415F"/>
    <w:rsid w:val="000B554B"/>
    <w:rsid w:val="000C363D"/>
    <w:rsid w:val="000C4FE6"/>
    <w:rsid w:val="000D50C2"/>
    <w:rsid w:val="000D5A8A"/>
    <w:rsid w:val="000D65BF"/>
    <w:rsid w:val="000E1A7F"/>
    <w:rsid w:val="000E20E3"/>
    <w:rsid w:val="000E4520"/>
    <w:rsid w:val="000E6921"/>
    <w:rsid w:val="000E70D3"/>
    <w:rsid w:val="000F58F7"/>
    <w:rsid w:val="000F7EBD"/>
    <w:rsid w:val="001011DC"/>
    <w:rsid w:val="00104BD6"/>
    <w:rsid w:val="00113DAC"/>
    <w:rsid w:val="0012328A"/>
    <w:rsid w:val="001305B6"/>
    <w:rsid w:val="00132ECC"/>
    <w:rsid w:val="0013709C"/>
    <w:rsid w:val="00144EC8"/>
    <w:rsid w:val="00145062"/>
    <w:rsid w:val="0014540C"/>
    <w:rsid w:val="0014551B"/>
    <w:rsid w:val="00150B09"/>
    <w:rsid w:val="00152D82"/>
    <w:rsid w:val="00153218"/>
    <w:rsid w:val="00153494"/>
    <w:rsid w:val="0015405D"/>
    <w:rsid w:val="00156E91"/>
    <w:rsid w:val="00160F69"/>
    <w:rsid w:val="00161025"/>
    <w:rsid w:val="00162B78"/>
    <w:rsid w:val="00167168"/>
    <w:rsid w:val="001721AF"/>
    <w:rsid w:val="00183EB2"/>
    <w:rsid w:val="00186F34"/>
    <w:rsid w:val="00187B01"/>
    <w:rsid w:val="001910F5"/>
    <w:rsid w:val="001913D3"/>
    <w:rsid w:val="001944D7"/>
    <w:rsid w:val="001964C1"/>
    <w:rsid w:val="001B423D"/>
    <w:rsid w:val="001C497D"/>
    <w:rsid w:val="001C5EC2"/>
    <w:rsid w:val="001C694A"/>
    <w:rsid w:val="001D017B"/>
    <w:rsid w:val="001D071C"/>
    <w:rsid w:val="001D10E1"/>
    <w:rsid w:val="001D332B"/>
    <w:rsid w:val="001D72AE"/>
    <w:rsid w:val="001F7F66"/>
    <w:rsid w:val="00206224"/>
    <w:rsid w:val="00214F1D"/>
    <w:rsid w:val="002200AB"/>
    <w:rsid w:val="0022387D"/>
    <w:rsid w:val="0023101E"/>
    <w:rsid w:val="00233BFE"/>
    <w:rsid w:val="0026209F"/>
    <w:rsid w:val="002641B7"/>
    <w:rsid w:val="002673A4"/>
    <w:rsid w:val="00271A90"/>
    <w:rsid w:val="002736AB"/>
    <w:rsid w:val="0027585A"/>
    <w:rsid w:val="00281F0A"/>
    <w:rsid w:val="00291FEE"/>
    <w:rsid w:val="002A5872"/>
    <w:rsid w:val="002B0542"/>
    <w:rsid w:val="002B0BD5"/>
    <w:rsid w:val="002B39EB"/>
    <w:rsid w:val="002C01F5"/>
    <w:rsid w:val="002C0808"/>
    <w:rsid w:val="002C2D45"/>
    <w:rsid w:val="002C3572"/>
    <w:rsid w:val="002C4191"/>
    <w:rsid w:val="002C5A4B"/>
    <w:rsid w:val="002C7E7D"/>
    <w:rsid w:val="002D0062"/>
    <w:rsid w:val="002D2187"/>
    <w:rsid w:val="002D7053"/>
    <w:rsid w:val="002D764A"/>
    <w:rsid w:val="002D7BC7"/>
    <w:rsid w:val="002E1081"/>
    <w:rsid w:val="002E10D6"/>
    <w:rsid w:val="002E64D2"/>
    <w:rsid w:val="002F0FD2"/>
    <w:rsid w:val="002F74AC"/>
    <w:rsid w:val="002F7FE6"/>
    <w:rsid w:val="0032013E"/>
    <w:rsid w:val="00331166"/>
    <w:rsid w:val="00333C81"/>
    <w:rsid w:val="00335BD7"/>
    <w:rsid w:val="003406E4"/>
    <w:rsid w:val="0034132D"/>
    <w:rsid w:val="00341884"/>
    <w:rsid w:val="00343992"/>
    <w:rsid w:val="0034498B"/>
    <w:rsid w:val="003461E5"/>
    <w:rsid w:val="00354600"/>
    <w:rsid w:val="003553DC"/>
    <w:rsid w:val="003561A3"/>
    <w:rsid w:val="003570D0"/>
    <w:rsid w:val="003655C1"/>
    <w:rsid w:val="003723F1"/>
    <w:rsid w:val="003763E9"/>
    <w:rsid w:val="00385758"/>
    <w:rsid w:val="00390256"/>
    <w:rsid w:val="003906A9"/>
    <w:rsid w:val="003926B6"/>
    <w:rsid w:val="00392D4A"/>
    <w:rsid w:val="003A1179"/>
    <w:rsid w:val="003A7F1E"/>
    <w:rsid w:val="003B11B4"/>
    <w:rsid w:val="003B518B"/>
    <w:rsid w:val="003B57CE"/>
    <w:rsid w:val="003C1F08"/>
    <w:rsid w:val="003C4A0F"/>
    <w:rsid w:val="003D4BB7"/>
    <w:rsid w:val="003D5252"/>
    <w:rsid w:val="003D5C1A"/>
    <w:rsid w:val="003E069B"/>
    <w:rsid w:val="003E11D7"/>
    <w:rsid w:val="003E5DE7"/>
    <w:rsid w:val="003E6917"/>
    <w:rsid w:val="003E69C5"/>
    <w:rsid w:val="00402469"/>
    <w:rsid w:val="0041165D"/>
    <w:rsid w:val="004146E1"/>
    <w:rsid w:val="00420FB2"/>
    <w:rsid w:val="00421CE0"/>
    <w:rsid w:val="00423134"/>
    <w:rsid w:val="00427488"/>
    <w:rsid w:val="00430A90"/>
    <w:rsid w:val="004321EE"/>
    <w:rsid w:val="00446530"/>
    <w:rsid w:val="0045161A"/>
    <w:rsid w:val="004536C2"/>
    <w:rsid w:val="004546B6"/>
    <w:rsid w:val="00461987"/>
    <w:rsid w:val="00466F79"/>
    <w:rsid w:val="00471DFC"/>
    <w:rsid w:val="004728F1"/>
    <w:rsid w:val="0048038B"/>
    <w:rsid w:val="0048247A"/>
    <w:rsid w:val="00491177"/>
    <w:rsid w:val="004A028F"/>
    <w:rsid w:val="004A14FF"/>
    <w:rsid w:val="004A1D86"/>
    <w:rsid w:val="004A289F"/>
    <w:rsid w:val="004A32AF"/>
    <w:rsid w:val="004B4A4E"/>
    <w:rsid w:val="004B7141"/>
    <w:rsid w:val="004C29C1"/>
    <w:rsid w:val="004D34E9"/>
    <w:rsid w:val="004E50DB"/>
    <w:rsid w:val="004F1B61"/>
    <w:rsid w:val="005010BE"/>
    <w:rsid w:val="0050185E"/>
    <w:rsid w:val="005052B8"/>
    <w:rsid w:val="00511444"/>
    <w:rsid w:val="00520046"/>
    <w:rsid w:val="005239C9"/>
    <w:rsid w:val="005271B2"/>
    <w:rsid w:val="005340FC"/>
    <w:rsid w:val="00542AA5"/>
    <w:rsid w:val="0054720E"/>
    <w:rsid w:val="00552D48"/>
    <w:rsid w:val="00553DCB"/>
    <w:rsid w:val="00555FAE"/>
    <w:rsid w:val="005565F4"/>
    <w:rsid w:val="005567E7"/>
    <w:rsid w:val="00577F2B"/>
    <w:rsid w:val="00581A79"/>
    <w:rsid w:val="00587322"/>
    <w:rsid w:val="00591939"/>
    <w:rsid w:val="005A08D5"/>
    <w:rsid w:val="005A18AD"/>
    <w:rsid w:val="005A1997"/>
    <w:rsid w:val="005A6CE6"/>
    <w:rsid w:val="005A78EB"/>
    <w:rsid w:val="005B59B1"/>
    <w:rsid w:val="005B774E"/>
    <w:rsid w:val="005C5E87"/>
    <w:rsid w:val="005D11AB"/>
    <w:rsid w:val="005E2A1E"/>
    <w:rsid w:val="005E3A1E"/>
    <w:rsid w:val="005F163A"/>
    <w:rsid w:val="005F18D2"/>
    <w:rsid w:val="005F1C0D"/>
    <w:rsid w:val="006002A7"/>
    <w:rsid w:val="00602EFD"/>
    <w:rsid w:val="00606395"/>
    <w:rsid w:val="006071A4"/>
    <w:rsid w:val="00613DEB"/>
    <w:rsid w:val="00627095"/>
    <w:rsid w:val="00637609"/>
    <w:rsid w:val="00644F28"/>
    <w:rsid w:val="00645EEF"/>
    <w:rsid w:val="00655CCA"/>
    <w:rsid w:val="006603AF"/>
    <w:rsid w:val="0066280A"/>
    <w:rsid w:val="0066674F"/>
    <w:rsid w:val="006875E1"/>
    <w:rsid w:val="0069429C"/>
    <w:rsid w:val="0069540E"/>
    <w:rsid w:val="006965A4"/>
    <w:rsid w:val="00696E81"/>
    <w:rsid w:val="006A7927"/>
    <w:rsid w:val="006B2871"/>
    <w:rsid w:val="006B5822"/>
    <w:rsid w:val="006B5DB9"/>
    <w:rsid w:val="006B754A"/>
    <w:rsid w:val="006C4AD1"/>
    <w:rsid w:val="006C4DFD"/>
    <w:rsid w:val="006C7D13"/>
    <w:rsid w:val="006E2A41"/>
    <w:rsid w:val="006E4B59"/>
    <w:rsid w:val="006F00A3"/>
    <w:rsid w:val="006F06D0"/>
    <w:rsid w:val="007033E7"/>
    <w:rsid w:val="00704425"/>
    <w:rsid w:val="00705CA2"/>
    <w:rsid w:val="00716059"/>
    <w:rsid w:val="0071753F"/>
    <w:rsid w:val="00721D9F"/>
    <w:rsid w:val="007246EA"/>
    <w:rsid w:val="00725615"/>
    <w:rsid w:val="0072707D"/>
    <w:rsid w:val="00736052"/>
    <w:rsid w:val="00752239"/>
    <w:rsid w:val="0075323E"/>
    <w:rsid w:val="00753F87"/>
    <w:rsid w:val="00754059"/>
    <w:rsid w:val="0075417B"/>
    <w:rsid w:val="00754AC1"/>
    <w:rsid w:val="00762D01"/>
    <w:rsid w:val="00771506"/>
    <w:rsid w:val="007754C7"/>
    <w:rsid w:val="00785ECB"/>
    <w:rsid w:val="00786D73"/>
    <w:rsid w:val="007942CE"/>
    <w:rsid w:val="0079454A"/>
    <w:rsid w:val="007978CE"/>
    <w:rsid w:val="007A7EF6"/>
    <w:rsid w:val="007B1F53"/>
    <w:rsid w:val="007C3365"/>
    <w:rsid w:val="007E1610"/>
    <w:rsid w:val="007E44A8"/>
    <w:rsid w:val="007E567E"/>
    <w:rsid w:val="007E6714"/>
    <w:rsid w:val="007F1098"/>
    <w:rsid w:val="007F163F"/>
    <w:rsid w:val="007F3274"/>
    <w:rsid w:val="00801909"/>
    <w:rsid w:val="008031EF"/>
    <w:rsid w:val="008045D1"/>
    <w:rsid w:val="008051D4"/>
    <w:rsid w:val="0081154A"/>
    <w:rsid w:val="00811ADF"/>
    <w:rsid w:val="008127E5"/>
    <w:rsid w:val="00813A16"/>
    <w:rsid w:val="00814330"/>
    <w:rsid w:val="00814D90"/>
    <w:rsid w:val="008208DC"/>
    <w:rsid w:val="00823FBD"/>
    <w:rsid w:val="00825E06"/>
    <w:rsid w:val="008260EC"/>
    <w:rsid w:val="00826290"/>
    <w:rsid w:val="00830DEA"/>
    <w:rsid w:val="00835E67"/>
    <w:rsid w:val="00844F4A"/>
    <w:rsid w:val="008512F7"/>
    <w:rsid w:val="00854C6D"/>
    <w:rsid w:val="00854CE2"/>
    <w:rsid w:val="008555CF"/>
    <w:rsid w:val="0085756F"/>
    <w:rsid w:val="0085785F"/>
    <w:rsid w:val="00861F8D"/>
    <w:rsid w:val="00862176"/>
    <w:rsid w:val="0086745E"/>
    <w:rsid w:val="00873935"/>
    <w:rsid w:val="00881D04"/>
    <w:rsid w:val="0088471A"/>
    <w:rsid w:val="00892476"/>
    <w:rsid w:val="008929D4"/>
    <w:rsid w:val="00894B93"/>
    <w:rsid w:val="00897761"/>
    <w:rsid w:val="008A0765"/>
    <w:rsid w:val="008A55BC"/>
    <w:rsid w:val="008B56F0"/>
    <w:rsid w:val="008C24C1"/>
    <w:rsid w:val="008C500B"/>
    <w:rsid w:val="008D414B"/>
    <w:rsid w:val="008D4B52"/>
    <w:rsid w:val="008D5335"/>
    <w:rsid w:val="008D795C"/>
    <w:rsid w:val="008E25F7"/>
    <w:rsid w:val="008E348B"/>
    <w:rsid w:val="008E37FD"/>
    <w:rsid w:val="008E3E43"/>
    <w:rsid w:val="008E54D5"/>
    <w:rsid w:val="008E783B"/>
    <w:rsid w:val="008F4E59"/>
    <w:rsid w:val="008F4FA1"/>
    <w:rsid w:val="008F7707"/>
    <w:rsid w:val="00904932"/>
    <w:rsid w:val="00907E76"/>
    <w:rsid w:val="00907EB2"/>
    <w:rsid w:val="0092429B"/>
    <w:rsid w:val="00924F1A"/>
    <w:rsid w:val="009257BF"/>
    <w:rsid w:val="00925AD4"/>
    <w:rsid w:val="009319A4"/>
    <w:rsid w:val="00944569"/>
    <w:rsid w:val="00946C5D"/>
    <w:rsid w:val="00956551"/>
    <w:rsid w:val="00957D64"/>
    <w:rsid w:val="009703BE"/>
    <w:rsid w:val="0097350A"/>
    <w:rsid w:val="00973AF4"/>
    <w:rsid w:val="00980102"/>
    <w:rsid w:val="00980813"/>
    <w:rsid w:val="00985CD2"/>
    <w:rsid w:val="0099139B"/>
    <w:rsid w:val="009920A6"/>
    <w:rsid w:val="009920F5"/>
    <w:rsid w:val="00994B84"/>
    <w:rsid w:val="009971CF"/>
    <w:rsid w:val="00997C8A"/>
    <w:rsid w:val="009A1E14"/>
    <w:rsid w:val="009A5BCB"/>
    <w:rsid w:val="009A6AF0"/>
    <w:rsid w:val="009A743C"/>
    <w:rsid w:val="009B6821"/>
    <w:rsid w:val="009C7BC7"/>
    <w:rsid w:val="009D4600"/>
    <w:rsid w:val="009E6416"/>
    <w:rsid w:val="009F5B9C"/>
    <w:rsid w:val="009F62A2"/>
    <w:rsid w:val="009F69A8"/>
    <w:rsid w:val="009F6D45"/>
    <w:rsid w:val="00A048F3"/>
    <w:rsid w:val="00A10BBF"/>
    <w:rsid w:val="00A143DF"/>
    <w:rsid w:val="00A27961"/>
    <w:rsid w:val="00A27A5D"/>
    <w:rsid w:val="00A30679"/>
    <w:rsid w:val="00A375D6"/>
    <w:rsid w:val="00A37FC8"/>
    <w:rsid w:val="00A40378"/>
    <w:rsid w:val="00A537A2"/>
    <w:rsid w:val="00A54513"/>
    <w:rsid w:val="00A55619"/>
    <w:rsid w:val="00A56059"/>
    <w:rsid w:val="00A57E37"/>
    <w:rsid w:val="00A63FCF"/>
    <w:rsid w:val="00A65606"/>
    <w:rsid w:val="00A65F7E"/>
    <w:rsid w:val="00A67936"/>
    <w:rsid w:val="00A71F32"/>
    <w:rsid w:val="00A74603"/>
    <w:rsid w:val="00A74E68"/>
    <w:rsid w:val="00A839D3"/>
    <w:rsid w:val="00A840C6"/>
    <w:rsid w:val="00A91F46"/>
    <w:rsid w:val="00A95938"/>
    <w:rsid w:val="00AA0AA0"/>
    <w:rsid w:val="00AA119B"/>
    <w:rsid w:val="00AB0B1B"/>
    <w:rsid w:val="00AB0C60"/>
    <w:rsid w:val="00AB1A95"/>
    <w:rsid w:val="00AB4B6C"/>
    <w:rsid w:val="00AB5552"/>
    <w:rsid w:val="00AB6624"/>
    <w:rsid w:val="00AB6C7F"/>
    <w:rsid w:val="00AB7275"/>
    <w:rsid w:val="00AC1CAC"/>
    <w:rsid w:val="00AC4DB2"/>
    <w:rsid w:val="00AC59E2"/>
    <w:rsid w:val="00AC7BDE"/>
    <w:rsid w:val="00AD1C50"/>
    <w:rsid w:val="00AD3CAC"/>
    <w:rsid w:val="00AD597B"/>
    <w:rsid w:val="00AD6564"/>
    <w:rsid w:val="00AD69A7"/>
    <w:rsid w:val="00AD7BD0"/>
    <w:rsid w:val="00AE188B"/>
    <w:rsid w:val="00AE3F0F"/>
    <w:rsid w:val="00AE6F33"/>
    <w:rsid w:val="00AF36E2"/>
    <w:rsid w:val="00AF430B"/>
    <w:rsid w:val="00B0131D"/>
    <w:rsid w:val="00B01E92"/>
    <w:rsid w:val="00B130AE"/>
    <w:rsid w:val="00B14E38"/>
    <w:rsid w:val="00B2024D"/>
    <w:rsid w:val="00B216C8"/>
    <w:rsid w:val="00B246EE"/>
    <w:rsid w:val="00B26FA9"/>
    <w:rsid w:val="00B30770"/>
    <w:rsid w:val="00B34DE2"/>
    <w:rsid w:val="00B35CAD"/>
    <w:rsid w:val="00B42E7E"/>
    <w:rsid w:val="00B43097"/>
    <w:rsid w:val="00B460A3"/>
    <w:rsid w:val="00B509B8"/>
    <w:rsid w:val="00B571FF"/>
    <w:rsid w:val="00B61386"/>
    <w:rsid w:val="00B62450"/>
    <w:rsid w:val="00B631C5"/>
    <w:rsid w:val="00B71DE2"/>
    <w:rsid w:val="00B72DD0"/>
    <w:rsid w:val="00B76181"/>
    <w:rsid w:val="00B764BE"/>
    <w:rsid w:val="00B8267A"/>
    <w:rsid w:val="00B90390"/>
    <w:rsid w:val="00B95B3F"/>
    <w:rsid w:val="00B97302"/>
    <w:rsid w:val="00B97B5A"/>
    <w:rsid w:val="00BA74FD"/>
    <w:rsid w:val="00BB43C7"/>
    <w:rsid w:val="00BC5663"/>
    <w:rsid w:val="00BD0D14"/>
    <w:rsid w:val="00BD1121"/>
    <w:rsid w:val="00BD3E2E"/>
    <w:rsid w:val="00BE1B4D"/>
    <w:rsid w:val="00BE1C9A"/>
    <w:rsid w:val="00BE6D2F"/>
    <w:rsid w:val="00BF16E7"/>
    <w:rsid w:val="00BF5B29"/>
    <w:rsid w:val="00C01E7E"/>
    <w:rsid w:val="00C0343F"/>
    <w:rsid w:val="00C04339"/>
    <w:rsid w:val="00C118F2"/>
    <w:rsid w:val="00C13325"/>
    <w:rsid w:val="00C200CF"/>
    <w:rsid w:val="00C223DD"/>
    <w:rsid w:val="00C3077B"/>
    <w:rsid w:val="00C332DC"/>
    <w:rsid w:val="00C42AF7"/>
    <w:rsid w:val="00C500F1"/>
    <w:rsid w:val="00C565E7"/>
    <w:rsid w:val="00C57DF4"/>
    <w:rsid w:val="00C610EA"/>
    <w:rsid w:val="00C73513"/>
    <w:rsid w:val="00C80C19"/>
    <w:rsid w:val="00C814EA"/>
    <w:rsid w:val="00C81CFD"/>
    <w:rsid w:val="00C82493"/>
    <w:rsid w:val="00C91879"/>
    <w:rsid w:val="00C97D28"/>
    <w:rsid w:val="00CA0613"/>
    <w:rsid w:val="00CA656F"/>
    <w:rsid w:val="00CA79D5"/>
    <w:rsid w:val="00CB2365"/>
    <w:rsid w:val="00CB2C9C"/>
    <w:rsid w:val="00CE0DBE"/>
    <w:rsid w:val="00CE20BA"/>
    <w:rsid w:val="00CE234C"/>
    <w:rsid w:val="00CE6C40"/>
    <w:rsid w:val="00D01A2F"/>
    <w:rsid w:val="00D06C10"/>
    <w:rsid w:val="00D07C8E"/>
    <w:rsid w:val="00D111F6"/>
    <w:rsid w:val="00D20A1D"/>
    <w:rsid w:val="00D23430"/>
    <w:rsid w:val="00D24D32"/>
    <w:rsid w:val="00D323B4"/>
    <w:rsid w:val="00D33CB8"/>
    <w:rsid w:val="00D34C85"/>
    <w:rsid w:val="00D35083"/>
    <w:rsid w:val="00D35744"/>
    <w:rsid w:val="00D35D9A"/>
    <w:rsid w:val="00D35F0B"/>
    <w:rsid w:val="00D40F54"/>
    <w:rsid w:val="00D5249B"/>
    <w:rsid w:val="00D53EA7"/>
    <w:rsid w:val="00D54040"/>
    <w:rsid w:val="00D542EC"/>
    <w:rsid w:val="00D57986"/>
    <w:rsid w:val="00D60737"/>
    <w:rsid w:val="00D60E3E"/>
    <w:rsid w:val="00D630D4"/>
    <w:rsid w:val="00D7007D"/>
    <w:rsid w:val="00D81EC2"/>
    <w:rsid w:val="00D832E8"/>
    <w:rsid w:val="00D8414A"/>
    <w:rsid w:val="00D85E4B"/>
    <w:rsid w:val="00D86415"/>
    <w:rsid w:val="00DA4CF6"/>
    <w:rsid w:val="00DA5D5E"/>
    <w:rsid w:val="00DA6021"/>
    <w:rsid w:val="00DA6738"/>
    <w:rsid w:val="00DB22C8"/>
    <w:rsid w:val="00DB2FCF"/>
    <w:rsid w:val="00DC1D04"/>
    <w:rsid w:val="00DC6BE4"/>
    <w:rsid w:val="00DC6DF5"/>
    <w:rsid w:val="00DD705A"/>
    <w:rsid w:val="00DE1733"/>
    <w:rsid w:val="00DF60AF"/>
    <w:rsid w:val="00DF729A"/>
    <w:rsid w:val="00E04686"/>
    <w:rsid w:val="00E050CB"/>
    <w:rsid w:val="00E072C5"/>
    <w:rsid w:val="00E12A31"/>
    <w:rsid w:val="00E1664D"/>
    <w:rsid w:val="00E26828"/>
    <w:rsid w:val="00E311AC"/>
    <w:rsid w:val="00E36BC6"/>
    <w:rsid w:val="00E408BC"/>
    <w:rsid w:val="00E40F71"/>
    <w:rsid w:val="00E41DB7"/>
    <w:rsid w:val="00E5326A"/>
    <w:rsid w:val="00E72988"/>
    <w:rsid w:val="00E7379B"/>
    <w:rsid w:val="00E821C7"/>
    <w:rsid w:val="00E8613A"/>
    <w:rsid w:val="00E86C6C"/>
    <w:rsid w:val="00E9056B"/>
    <w:rsid w:val="00E933F2"/>
    <w:rsid w:val="00EB5624"/>
    <w:rsid w:val="00EB6422"/>
    <w:rsid w:val="00EC69C1"/>
    <w:rsid w:val="00ED6E9A"/>
    <w:rsid w:val="00ED72CF"/>
    <w:rsid w:val="00EE5A1C"/>
    <w:rsid w:val="00EE678D"/>
    <w:rsid w:val="00EF0440"/>
    <w:rsid w:val="00EF2896"/>
    <w:rsid w:val="00EF7F13"/>
    <w:rsid w:val="00F006BD"/>
    <w:rsid w:val="00F07DF6"/>
    <w:rsid w:val="00F10B06"/>
    <w:rsid w:val="00F116F8"/>
    <w:rsid w:val="00F15A3A"/>
    <w:rsid w:val="00F214D3"/>
    <w:rsid w:val="00F217C4"/>
    <w:rsid w:val="00F21D33"/>
    <w:rsid w:val="00F226BD"/>
    <w:rsid w:val="00F22E5B"/>
    <w:rsid w:val="00F259C7"/>
    <w:rsid w:val="00F31A58"/>
    <w:rsid w:val="00F334A3"/>
    <w:rsid w:val="00F3592A"/>
    <w:rsid w:val="00F35B00"/>
    <w:rsid w:val="00F47932"/>
    <w:rsid w:val="00F504F4"/>
    <w:rsid w:val="00F5132E"/>
    <w:rsid w:val="00F579AE"/>
    <w:rsid w:val="00F57CBE"/>
    <w:rsid w:val="00F70890"/>
    <w:rsid w:val="00F72CF7"/>
    <w:rsid w:val="00F75C92"/>
    <w:rsid w:val="00F76969"/>
    <w:rsid w:val="00F778B7"/>
    <w:rsid w:val="00F81EBE"/>
    <w:rsid w:val="00F82246"/>
    <w:rsid w:val="00F859E9"/>
    <w:rsid w:val="00F91B05"/>
    <w:rsid w:val="00F95531"/>
    <w:rsid w:val="00FA5F61"/>
    <w:rsid w:val="00FB3389"/>
    <w:rsid w:val="00FB7473"/>
    <w:rsid w:val="00FB789E"/>
    <w:rsid w:val="00FC2BEA"/>
    <w:rsid w:val="00FD3881"/>
    <w:rsid w:val="00FD5D78"/>
    <w:rsid w:val="00FD7B82"/>
    <w:rsid w:val="00FE200F"/>
    <w:rsid w:val="00FE2367"/>
    <w:rsid w:val="00FE64DB"/>
    <w:rsid w:val="00FE6D35"/>
    <w:rsid w:val="00FE6EF3"/>
    <w:rsid w:val="03773C2D"/>
    <w:rsid w:val="06137C82"/>
    <w:rsid w:val="062D27DD"/>
    <w:rsid w:val="087F720D"/>
    <w:rsid w:val="0A4F494C"/>
    <w:rsid w:val="10A96872"/>
    <w:rsid w:val="13E576D1"/>
    <w:rsid w:val="15A57F1F"/>
    <w:rsid w:val="172E6DA8"/>
    <w:rsid w:val="18711C82"/>
    <w:rsid w:val="19987516"/>
    <w:rsid w:val="1BB446E7"/>
    <w:rsid w:val="1D0102D9"/>
    <w:rsid w:val="235651B5"/>
    <w:rsid w:val="23C965B3"/>
    <w:rsid w:val="24302AF9"/>
    <w:rsid w:val="2436562B"/>
    <w:rsid w:val="26FD39F7"/>
    <w:rsid w:val="29992C84"/>
    <w:rsid w:val="29BF3AB4"/>
    <w:rsid w:val="2B203331"/>
    <w:rsid w:val="2BC805D7"/>
    <w:rsid w:val="2D3577D1"/>
    <w:rsid w:val="30CA1A35"/>
    <w:rsid w:val="325154C6"/>
    <w:rsid w:val="34F461FE"/>
    <w:rsid w:val="3521257C"/>
    <w:rsid w:val="35527B8F"/>
    <w:rsid w:val="36B2694E"/>
    <w:rsid w:val="3729328C"/>
    <w:rsid w:val="38590A8E"/>
    <w:rsid w:val="3A6D602C"/>
    <w:rsid w:val="3E3D7055"/>
    <w:rsid w:val="409F4500"/>
    <w:rsid w:val="444D012A"/>
    <w:rsid w:val="466F1003"/>
    <w:rsid w:val="46E7586F"/>
    <w:rsid w:val="4E801CD9"/>
    <w:rsid w:val="4FFF1417"/>
    <w:rsid w:val="555D1EB0"/>
    <w:rsid w:val="5671126F"/>
    <w:rsid w:val="58161F09"/>
    <w:rsid w:val="58313D42"/>
    <w:rsid w:val="589E09DD"/>
    <w:rsid w:val="59D71BB1"/>
    <w:rsid w:val="5A925663"/>
    <w:rsid w:val="5B353D24"/>
    <w:rsid w:val="5D8B49C3"/>
    <w:rsid w:val="5FCB6AD3"/>
    <w:rsid w:val="5FDE7EFA"/>
    <w:rsid w:val="60533941"/>
    <w:rsid w:val="611E59B5"/>
    <w:rsid w:val="61A92379"/>
    <w:rsid w:val="62002274"/>
    <w:rsid w:val="6AA5770D"/>
    <w:rsid w:val="6B07594F"/>
    <w:rsid w:val="6B1B5E73"/>
    <w:rsid w:val="74A97C45"/>
    <w:rsid w:val="750C505F"/>
    <w:rsid w:val="772A4525"/>
    <w:rsid w:val="79044896"/>
    <w:rsid w:val="7D8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autoRedefine/>
    <w:unhideWhenUsed/>
    <w:qFormat/>
    <w:uiPriority w:val="99"/>
    <w:pPr>
      <w:jc w:val="left"/>
    </w:pPr>
    <w:rPr>
      <w:rFonts w:ascii="Times New Roman" w:hAnsi="Times New Roman"/>
    </w:rPr>
  </w:style>
  <w:style w:type="paragraph" w:styleId="4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32"/>
    <w:autoRedefine/>
    <w:qFormat/>
    <w:uiPriority w:val="0"/>
    <w:pPr>
      <w:spacing w:after="120" w:line="480" w:lineRule="auto"/>
      <w:ind w:left="420" w:leftChars="200"/>
    </w:pPr>
    <w:rPr>
      <w:rFonts w:ascii="仿宋_GB2312" w:hAnsi="Times New Roman" w:eastAsia="仿宋_GB2312"/>
      <w:sz w:val="32"/>
      <w:szCs w:val="32"/>
    </w:r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autoRedefine/>
    <w:semiHidden/>
    <w:unhideWhenUsed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3"/>
    <w:next w:val="3"/>
    <w:link w:val="28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page number"/>
    <w:autoRedefine/>
    <w:qFormat/>
    <w:uiPriority w:val="0"/>
  </w:style>
  <w:style w:type="character" w:styleId="18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19">
    <w:name w:val="Hyperlink"/>
    <w:autoRedefine/>
    <w:unhideWhenUsed/>
    <w:qFormat/>
    <w:uiPriority w:val="99"/>
    <w:rPr>
      <w:color w:val="0000FF"/>
      <w:u w:val="single"/>
    </w:rPr>
  </w:style>
  <w:style w:type="character" w:styleId="20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styleId="21">
    <w:name w:val="footnote reference"/>
    <w:autoRedefine/>
    <w:semiHidden/>
    <w:unhideWhenUsed/>
    <w:qFormat/>
    <w:uiPriority w:val="99"/>
    <w:rPr>
      <w:vertAlign w:val="superscript"/>
    </w:rPr>
  </w:style>
  <w:style w:type="character" w:customStyle="1" w:styleId="22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24">
    <w:name w:val="批注框文本 字符"/>
    <w:basedOn w:val="15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日期 字符"/>
    <w:basedOn w:val="15"/>
    <w:link w:val="5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6">
    <w:name w:val="脚注文本 字符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字符"/>
    <w:basedOn w:val="15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主题 字符"/>
    <w:basedOn w:val="27"/>
    <w:link w:val="12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列出段落1"/>
    <w:basedOn w:val="1"/>
    <w:autoRedefine/>
    <w:qFormat/>
    <w:uiPriority w:val="0"/>
    <w:pPr>
      <w:ind w:firstLine="420" w:firstLineChars="200"/>
    </w:pPr>
    <w:rPr>
      <w:rFonts w:cs="黑体"/>
      <w:szCs w:val="22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character" w:customStyle="1" w:styleId="32">
    <w:name w:val="正文文本缩进 2 字符"/>
    <w:basedOn w:val="15"/>
    <w:link w:val="6"/>
    <w:autoRedefine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3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34">
    <w:name w:val="网格型1"/>
    <w:basedOn w:val="13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7">
    <w:name w:val="awspan"/>
    <w:basedOn w:val="15"/>
    <w:autoRedefine/>
    <w:qFormat/>
    <w:uiPriority w:val="0"/>
  </w:style>
  <w:style w:type="character" w:customStyle="1" w:styleId="38">
    <w:name w:val="font7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11"/>
    <w:basedOn w:val="1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customXml" Target="../customXml/item1.xml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A6FF7-D6DA-4F4B-A1A6-9DC12AF57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43</Pages>
  <Words>2975</Words>
  <Characters>16959</Characters>
  <Lines>141</Lines>
  <Paragraphs>39</Paragraphs>
  <TotalTime>89</TotalTime>
  <ScaleCrop>false</ScaleCrop>
  <LinksUpToDate>false</LinksUpToDate>
  <CharactersWithSpaces>19895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2023-09-01T01:47:00Z</dcterms:created>
  <dc:creator>林淯杰</dc:creator>
  <cp:lastModifiedBy>桉树1385866475</cp:lastModifiedBy>
  <cp:lastPrinted>2023-09-18T03:46:00Z</cp:lastPrinted>
  <dcterms:modified xsi:type="dcterms:W3CDTF">2024-03-20T15:29:03Z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5D39E586887A4C2FA491844E711CE319_13</vt:lpwstr>
  </property>
</Properties>
</file>