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 w:eastAsiaTheme="minorEastAsia"/>
          <w:b/>
          <w:bCs/>
          <w:sz w:val="44"/>
          <w:szCs w:val="44"/>
          <w:lang w:val="en-US" w:eastAsia="zh-CN"/>
        </w:rPr>
        <w:t>前海企业住所托管系统3.0升级项目报价单</w:t>
      </w:r>
    </w:p>
    <w:bookmarkEnd w:id="0"/>
    <w:p>
      <w:pPr>
        <w:numPr>
          <w:ilvl w:val="0"/>
          <w:numId w:val="0"/>
        </w:numPr>
        <w:spacing w:line="58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sz w:val="36"/>
          <w:szCs w:val="36"/>
          <w:lang w:val="en-US" w:eastAsia="zh-CN"/>
        </w:rPr>
        <w:t>（参考模板）</w:t>
      </w:r>
    </w:p>
    <w:tbl>
      <w:tblPr>
        <w:tblStyle w:val="5"/>
        <w:tblW w:w="9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16"/>
        <w:gridCol w:w="1699"/>
        <w:gridCol w:w="1080"/>
        <w:gridCol w:w="1316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版块名称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总工作量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(人月)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(万元/人月)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系统开发</w:t>
            </w:r>
          </w:p>
        </w:tc>
        <w:tc>
          <w:tcPr>
            <w:tcW w:w="6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含各模块详细设计、编码、单元测试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用户注册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用户注册敏感词拦截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企业信息填报表单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信息填报表单简化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信息填报表单隐藏手持证件照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法律文书附件上传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信息填报删除法律文书附件上传入口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托管协议实际经营地址自动获取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托管协议更新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已托管企业续约托管协议模板更新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续约托管时间截止时间调整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新续约托管协议截止时间调整为长期有效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新办业务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新办入口隐藏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变更业务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变更确认入口隐藏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变更办理入口隐藏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负面清单企业限制续约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负面清单企业限制信息填报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住所托管业务管理页面调整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待办业务、已办业务页面合并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长期托管企业信息管理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信息更新功能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移动端改造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长期托管企业管理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长期托管企业信息管理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汇总查询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托管企业协议中止/重启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新标签查看托管信息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企业修改记录查看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后台修改记录查看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日志记录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批量导出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短信发送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催填报短信自动发送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托管企业名单批量生成长期有限协议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批量续约托管企业名单为长期托管企业（协议起始时间同步调整）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税局接口对接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接入前海税局的三员信息接口、年度纳税区间接口。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失联失效及协议期限数据共享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失联失效及协议期限数据共享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系统调试工作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部署及上线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宋体" w:eastAsia="仿宋_GB2312"/>
        </w:rPr>
      </w:pPr>
    </w:p>
    <w:p>
      <w:pPr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</w:rPr>
        <w:t>备注：以上报价为含税价。</w:t>
      </w:r>
    </w:p>
    <w:p>
      <w:pPr>
        <w:spacing w:line="400" w:lineRule="exact"/>
        <w:jc w:val="center"/>
        <w:rPr>
          <w:rFonts w:hint="eastAsia" w:ascii="仿宋_GB2312" w:hAnsi="微软雅黑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 xml:space="preserve">                               </w:t>
      </w:r>
      <w:r>
        <w:rPr>
          <w:rFonts w:hint="eastAsia" w:ascii="仿宋_GB2312" w:hAnsi="微软雅黑" w:eastAsia="仿宋_GB2312"/>
          <w:bCs/>
          <w:sz w:val="28"/>
          <w:szCs w:val="28"/>
        </w:rPr>
        <w:t xml:space="preserve"> </w:t>
      </w:r>
    </w:p>
    <w:p>
      <w:pPr>
        <w:wordWrap w:val="0"/>
        <w:spacing w:before="156" w:beforeLines="5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/>
          <w:bCs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报价单位：（名称）</w:t>
      </w:r>
    </w:p>
    <w:p>
      <w:pPr>
        <w:spacing w:before="156" w:beforeLines="50"/>
        <w:jc w:val="right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XX年XX月XX日</w:t>
      </w:r>
    </w:p>
    <w:p>
      <w:pPr>
        <w:pStyle w:val="4"/>
        <w:ind w:left="0" w:leftChars="0" w:firstLine="0" w:firstLineChars="0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jNjZDRiMTc1MTlmMzlkZGI4OTRkNmNjMzFkMjYifQ=="/>
  </w:docVars>
  <w:rsids>
    <w:rsidRoot w:val="2F5626C0"/>
    <w:rsid w:val="2F5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  <w:jc w:val="left"/>
    </w:pPr>
    <w:rPr>
      <w:rFonts w:ascii="Calibri" w:hAnsi="Calibri" w:eastAsia="仿宋" w:cs="Arial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2024-04-22T02:02:00Z</dcterms:created>
  <dc:creator>梁上绿萝</dc:creator>
  <cp:lastModifiedBy>梁上绿萝</cp:lastModifiedBy>
  <dcterms:modified xsi:type="dcterms:W3CDTF">2024-04-22T02:03:05Z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99EF4A8F1C91402A8E15801B9BEEC0F9_11</vt:lpwstr>
  </property>
</Properties>
</file>