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1B313">
      <w:pPr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附件二：</w:t>
      </w:r>
    </w:p>
    <w:p w14:paraId="44706F61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前海综合保税区一期园区公共配套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洗车场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服务项目</w:t>
      </w:r>
    </w:p>
    <w:p w14:paraId="69CFB4B8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招商遴选</w:t>
      </w:r>
    </w:p>
    <w:p w14:paraId="6054E85C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综合评分表</w:t>
      </w:r>
    </w:p>
    <w:tbl>
      <w:tblPr>
        <w:tblStyle w:val="3"/>
        <w:tblW w:w="8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441"/>
        <w:gridCol w:w="826"/>
        <w:gridCol w:w="767"/>
        <w:gridCol w:w="1725"/>
        <w:gridCol w:w="2661"/>
        <w:gridCol w:w="796"/>
      </w:tblGrid>
      <w:tr w14:paraId="414E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57" w:type="dxa"/>
            <w:gridSpan w:val="2"/>
            <w:vAlign w:val="center"/>
          </w:tcPr>
          <w:p w14:paraId="3462F26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企业名称</w:t>
            </w:r>
          </w:p>
        </w:tc>
        <w:tc>
          <w:tcPr>
            <w:tcW w:w="6775" w:type="dxa"/>
            <w:gridSpan w:val="5"/>
            <w:vAlign w:val="center"/>
          </w:tcPr>
          <w:p w14:paraId="52F94EBA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3FB3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57" w:type="dxa"/>
            <w:gridSpan w:val="2"/>
            <w:vAlign w:val="center"/>
          </w:tcPr>
          <w:p w14:paraId="6972EF2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593" w:type="dxa"/>
            <w:gridSpan w:val="2"/>
            <w:vAlign w:val="center"/>
          </w:tcPr>
          <w:p w14:paraId="794E417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25" w:type="dxa"/>
            <w:vAlign w:val="center"/>
          </w:tcPr>
          <w:p w14:paraId="4A31CA2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457" w:type="dxa"/>
            <w:gridSpan w:val="2"/>
            <w:vAlign w:val="center"/>
          </w:tcPr>
          <w:p w14:paraId="7324C08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 w14:paraId="4919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632" w:type="dxa"/>
            <w:gridSpan w:val="7"/>
            <w:vAlign w:val="center"/>
          </w:tcPr>
          <w:p w14:paraId="36CBF23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综合评定</w:t>
            </w:r>
          </w:p>
        </w:tc>
      </w:tr>
      <w:tr w14:paraId="4FB00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57" w:type="dxa"/>
            <w:gridSpan w:val="2"/>
            <w:vAlign w:val="center"/>
          </w:tcPr>
          <w:p w14:paraId="65FD414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评分项目</w:t>
            </w:r>
          </w:p>
        </w:tc>
        <w:tc>
          <w:tcPr>
            <w:tcW w:w="826" w:type="dxa"/>
            <w:vAlign w:val="center"/>
          </w:tcPr>
          <w:p w14:paraId="3FBDCD1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分值</w:t>
            </w:r>
          </w:p>
        </w:tc>
        <w:tc>
          <w:tcPr>
            <w:tcW w:w="5153" w:type="dxa"/>
            <w:gridSpan w:val="3"/>
            <w:vAlign w:val="center"/>
          </w:tcPr>
          <w:p w14:paraId="6F71706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评定标准</w:t>
            </w:r>
          </w:p>
        </w:tc>
        <w:tc>
          <w:tcPr>
            <w:tcW w:w="796" w:type="dxa"/>
            <w:vAlign w:val="center"/>
          </w:tcPr>
          <w:p w14:paraId="6DF0F33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得分</w:t>
            </w:r>
          </w:p>
        </w:tc>
      </w:tr>
      <w:tr w14:paraId="08E7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416" w:type="dxa"/>
            <w:vAlign w:val="center"/>
          </w:tcPr>
          <w:p w14:paraId="303E3FD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441" w:type="dxa"/>
            <w:vAlign w:val="center"/>
          </w:tcPr>
          <w:p w14:paraId="5F24C87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企业品牌</w:t>
            </w:r>
          </w:p>
        </w:tc>
        <w:tc>
          <w:tcPr>
            <w:tcW w:w="826" w:type="dxa"/>
            <w:vAlign w:val="center"/>
          </w:tcPr>
          <w:p w14:paraId="212B6C8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153" w:type="dxa"/>
            <w:gridSpan w:val="3"/>
            <w:vAlign w:val="center"/>
          </w:tcPr>
          <w:p w14:paraId="19EE3A3A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1）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企业有固定经营品牌，品牌经营10年及以上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（2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分）</w:t>
            </w:r>
          </w:p>
          <w:p w14:paraId="633C80BC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2）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企业有固定经营品牌，品牌经营3-10年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（10分）</w:t>
            </w:r>
          </w:p>
          <w:p w14:paraId="232398F2">
            <w:pPr>
              <w:widowControl w:val="0"/>
              <w:jc w:val="both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需提供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营业执照及查询品牌注册初始时间（含品牌变更前后）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，未提供者本项不得分。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多店多品牌经营的，以最场经营时间为考核。</w:t>
            </w:r>
          </w:p>
        </w:tc>
        <w:tc>
          <w:tcPr>
            <w:tcW w:w="796" w:type="dxa"/>
            <w:vAlign w:val="center"/>
          </w:tcPr>
          <w:p w14:paraId="27AF3DE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 w14:paraId="7B63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416" w:type="dxa"/>
            <w:vAlign w:val="center"/>
          </w:tcPr>
          <w:p w14:paraId="3555D52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41" w:type="dxa"/>
            <w:vAlign w:val="center"/>
          </w:tcPr>
          <w:p w14:paraId="38E00FE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经营规模</w:t>
            </w:r>
          </w:p>
        </w:tc>
        <w:tc>
          <w:tcPr>
            <w:tcW w:w="826" w:type="dxa"/>
            <w:vAlign w:val="center"/>
          </w:tcPr>
          <w:p w14:paraId="06CE70E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5153" w:type="dxa"/>
            <w:gridSpan w:val="3"/>
            <w:vAlign w:val="center"/>
          </w:tcPr>
          <w:p w14:paraId="38CEF86F">
            <w:pPr>
              <w:pStyle w:val="5"/>
              <w:widowControl w:val="0"/>
              <w:ind w:left="0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1）深圳市内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固定经营场所（包括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分店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经营场所超1500㎡及以上（20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分）；</w:t>
            </w:r>
          </w:p>
          <w:p w14:paraId="771D86F9">
            <w:pPr>
              <w:pStyle w:val="5"/>
              <w:widowControl w:val="0"/>
              <w:ind w:left="0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2）深圳市内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分店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经营场所面积200-500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 xml:space="preserve">之间的，（10分）； </w:t>
            </w:r>
          </w:p>
          <w:p w14:paraId="3F5E173E">
            <w:pPr>
              <w:pStyle w:val="5"/>
              <w:widowControl w:val="0"/>
              <w:ind w:left="0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3）深圳市内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分店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所有经营场所200㎡以下（5分）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；</w:t>
            </w:r>
          </w:p>
          <w:p w14:paraId="17AE8C7A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证明文件：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需提供各分店股权结构，主要持股人一致，即认为是同一经营人；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提供相关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分店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门店名称及营业地址，并附上营业执照复印件及工商信息查询单，“须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提供与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报名主体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门店的股权结构资料；经营场所证明文件需附各门店场地使用合同等资料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（所有资料均加盖公章）。</w:t>
            </w:r>
          </w:p>
        </w:tc>
        <w:tc>
          <w:tcPr>
            <w:tcW w:w="796" w:type="dxa"/>
            <w:vAlign w:val="center"/>
          </w:tcPr>
          <w:p w14:paraId="1E4FEDD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 w14:paraId="5A61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416" w:type="dxa"/>
            <w:vAlign w:val="center"/>
          </w:tcPr>
          <w:p w14:paraId="36E833E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441" w:type="dxa"/>
            <w:vAlign w:val="center"/>
          </w:tcPr>
          <w:p w14:paraId="051BEE4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经营方案</w:t>
            </w:r>
          </w:p>
        </w:tc>
        <w:tc>
          <w:tcPr>
            <w:tcW w:w="826" w:type="dxa"/>
            <w:vAlign w:val="center"/>
          </w:tcPr>
          <w:p w14:paraId="1B90C69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5153" w:type="dxa"/>
            <w:gridSpan w:val="3"/>
            <w:vAlign w:val="center"/>
          </w:tcPr>
          <w:p w14:paraId="1C1FCD40">
            <w:pPr>
              <w:widowControl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1）经营方案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编制完善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，积极响应相关要求并完全符合规划需求的，得20分；</w:t>
            </w:r>
          </w:p>
          <w:p w14:paraId="0B11D8C9">
            <w:pPr>
              <w:widowControl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2）经营方案已提报且编制良好，基本响应相关要求并基本符合规划需求的，得10分；</w:t>
            </w:r>
          </w:p>
          <w:p w14:paraId="46B643E7">
            <w:pPr>
              <w:widowControl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3）经营方案已提报，部分响应相关要求并符合规划需求的，得5分；</w:t>
            </w:r>
          </w:p>
          <w:p w14:paraId="5957C730">
            <w:pPr>
              <w:widowControl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4）未提供经营方案的，得0分。</w:t>
            </w:r>
          </w:p>
        </w:tc>
        <w:tc>
          <w:tcPr>
            <w:tcW w:w="796" w:type="dxa"/>
            <w:vAlign w:val="center"/>
          </w:tcPr>
          <w:p w14:paraId="1781673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 w14:paraId="70DF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416" w:type="dxa"/>
            <w:vAlign w:val="center"/>
          </w:tcPr>
          <w:p w14:paraId="633630E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441" w:type="dxa"/>
            <w:vAlign w:val="center"/>
          </w:tcPr>
          <w:p w14:paraId="30FF30D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商务条件</w:t>
            </w:r>
          </w:p>
        </w:tc>
        <w:tc>
          <w:tcPr>
            <w:tcW w:w="826" w:type="dxa"/>
            <w:vAlign w:val="center"/>
          </w:tcPr>
          <w:p w14:paraId="4900710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153" w:type="dxa"/>
            <w:gridSpan w:val="3"/>
            <w:vAlign w:val="center"/>
          </w:tcPr>
          <w:p w14:paraId="1CC2C817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1）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固定金额最低1500元/月，报价从高往低排序。报价第一高得（20分），报价第二高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得（15分），第三高得（10分），第四高得（5分），第五高及之后得0分。</w:t>
            </w:r>
          </w:p>
        </w:tc>
        <w:tc>
          <w:tcPr>
            <w:tcW w:w="796" w:type="dxa"/>
            <w:vAlign w:val="center"/>
          </w:tcPr>
          <w:p w14:paraId="7782D2D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 w14:paraId="5D52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16" w:type="dxa"/>
            <w:vAlign w:val="center"/>
          </w:tcPr>
          <w:p w14:paraId="54D720D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441" w:type="dxa"/>
            <w:vAlign w:val="center"/>
          </w:tcPr>
          <w:p w14:paraId="5C14864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园区贡献</w:t>
            </w:r>
          </w:p>
        </w:tc>
        <w:tc>
          <w:tcPr>
            <w:tcW w:w="826" w:type="dxa"/>
            <w:vAlign w:val="center"/>
          </w:tcPr>
          <w:p w14:paraId="1A70B41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5153" w:type="dxa"/>
            <w:gridSpan w:val="3"/>
            <w:vAlign w:val="center"/>
          </w:tcPr>
          <w:p w14:paraId="70B92C05">
            <w:pPr>
              <w:widowControl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1）经营内容方式和服务质量承诺能明显提高园区服务品质和形象，服务品质形象优秀（10分）</w:t>
            </w:r>
          </w:p>
          <w:p w14:paraId="0ADAA3F8">
            <w:pPr>
              <w:widowControl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2）经营内容方式和服务质量承诺能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满足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基本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洗车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便利保障，服务品质形象良好（7分）</w:t>
            </w:r>
          </w:p>
          <w:p w14:paraId="00D12728">
            <w:pPr>
              <w:widowControl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3）经营内容方式和服务质量承诺不完全满足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洗车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便利保障，服务品质形象一般（3分）</w:t>
            </w:r>
          </w:p>
        </w:tc>
        <w:tc>
          <w:tcPr>
            <w:tcW w:w="796" w:type="dxa"/>
            <w:vAlign w:val="center"/>
          </w:tcPr>
          <w:p w14:paraId="72D7D6A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 w14:paraId="1EF62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57" w:type="dxa"/>
            <w:gridSpan w:val="2"/>
            <w:vAlign w:val="center"/>
          </w:tcPr>
          <w:p w14:paraId="3098705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得分合计</w:t>
            </w:r>
          </w:p>
        </w:tc>
        <w:tc>
          <w:tcPr>
            <w:tcW w:w="6775" w:type="dxa"/>
            <w:gridSpan w:val="5"/>
            <w:vAlign w:val="center"/>
          </w:tcPr>
          <w:p w14:paraId="631B075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 w14:paraId="1F8F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857" w:type="dxa"/>
            <w:gridSpan w:val="2"/>
            <w:vAlign w:val="center"/>
          </w:tcPr>
          <w:p w14:paraId="641D603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评定人</w:t>
            </w:r>
          </w:p>
        </w:tc>
        <w:tc>
          <w:tcPr>
            <w:tcW w:w="6775" w:type="dxa"/>
            <w:gridSpan w:val="5"/>
            <w:vAlign w:val="center"/>
          </w:tcPr>
          <w:p w14:paraId="5601D68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</w:tbl>
    <w:p w14:paraId="340857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34F69"/>
    <w:rsid w:val="5473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2026-07-13T09:08:00Z</dcterms:created>
  <dc:creator>吴林熹</dc:creator>
  <cp:lastModifiedBy>吴林熹</cp:lastModifiedBy>
  <dcterms:modified xsi:type="dcterms:W3CDTF">2026-07-13T09:10:15Z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A915E918B3A540828F0A64FB96E5E30A_11</vt:lpwstr>
  </property>
  <property fmtid="{D5CDD505-2E9C-101B-9397-08002B2CF9AE}" pid="4" name="KSOTemplateDocerSaveRecord">
    <vt:lpwstr>eyJoZGlkIjoiYTcxMDFkMmVkOTY2NzU4YzRkZjk3M2ZlN2M1YzBiNTAiLCJ1c2VySWQiOiI0MDc3MTgwODkifQ==</vt:lpwstr>
  </property>
</Properties>
</file>